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5F1" w:rsidRDefault="00464B73">
      <w:pPr>
        <w:pStyle w:val="Standard"/>
        <w:spacing w:line="276" w:lineRule="auto"/>
        <w:jc w:val="right"/>
      </w:pPr>
      <w:r>
        <w:rPr>
          <w:rFonts w:ascii="Times New Roman" w:hAnsi="Times New Roman" w:cs="Times New Roman"/>
          <w:b/>
          <w:bCs/>
          <w:i/>
          <w:iCs/>
        </w:rPr>
        <w:t>Załącznik nr 5 do Umowy</w:t>
      </w:r>
    </w:p>
    <w:p w:rsidR="00DC75F1" w:rsidRDefault="00DC75F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75F1" w:rsidRDefault="00DC75F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75F1" w:rsidRDefault="00464B73">
      <w:pPr>
        <w:pStyle w:val="Standard"/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RAMOWE WARUNKI SERWISU STACJI ŁADOWANIA.</w:t>
      </w:r>
    </w:p>
    <w:p w:rsidR="00DC75F1" w:rsidRDefault="00DC75F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75F1" w:rsidRDefault="00464B73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§ 1</w:t>
      </w:r>
    </w:p>
    <w:p w:rsidR="00DC75F1" w:rsidRDefault="00464B73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Postanowienia ogólne</w:t>
      </w:r>
    </w:p>
    <w:p w:rsidR="00DC75F1" w:rsidRDefault="00464B73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celu opisania warunków świadczenia usług serwisowych definiuje się następujące pojęcia:</w:t>
      </w:r>
    </w:p>
    <w:p w:rsidR="00DC75F1" w:rsidRDefault="00DC75F1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75F1" w:rsidRDefault="00464B73" w:rsidP="003D32E9">
      <w:pPr>
        <w:pStyle w:val="Standard"/>
        <w:numPr>
          <w:ilvl w:val="0"/>
          <w:numId w:val="2"/>
        </w:numPr>
        <w:spacing w:after="0" w:line="36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Usterka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3D32E9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ieprawidłowe działanie któregokolwiek elementu systemu stacji ładowania, które nie wpływa na funkcjonalność i wyd</w:t>
      </w:r>
      <w:r w:rsidR="003D32E9">
        <w:rPr>
          <w:rFonts w:ascii="Times New Roman" w:hAnsi="Times New Roman" w:cs="Times New Roman"/>
          <w:sz w:val="24"/>
          <w:szCs w:val="24"/>
        </w:rPr>
        <w:t>ajność systemu stacji ładowania;</w:t>
      </w:r>
    </w:p>
    <w:p w:rsidR="00DC75F1" w:rsidRDefault="00464B73" w:rsidP="003D32E9">
      <w:pPr>
        <w:pStyle w:val="Standard"/>
        <w:numPr>
          <w:ilvl w:val="0"/>
          <w:numId w:val="2"/>
        </w:numPr>
        <w:spacing w:after="0" w:line="36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Awaria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3D32E9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darzenie ograniczające wydajność systemu stacji ładowania</w:t>
      </w:r>
      <w:r w:rsidR="003D32E9">
        <w:rPr>
          <w:rFonts w:ascii="Times New Roman" w:hAnsi="Times New Roman" w:cs="Times New Roman"/>
          <w:sz w:val="24"/>
          <w:szCs w:val="24"/>
        </w:rPr>
        <w:t>;</w:t>
      </w:r>
    </w:p>
    <w:p w:rsidR="00DC75F1" w:rsidRDefault="00464B73" w:rsidP="003D32E9">
      <w:pPr>
        <w:pStyle w:val="Standard"/>
        <w:numPr>
          <w:ilvl w:val="0"/>
          <w:numId w:val="2"/>
        </w:numPr>
        <w:spacing w:after="0" w:line="36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Awaria krytyczna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3D32E9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darzenie u</w:t>
      </w:r>
      <w:r>
        <w:rPr>
          <w:rFonts w:ascii="Times New Roman" w:hAnsi="Times New Roman" w:cs="Times New Roman"/>
          <w:sz w:val="24"/>
          <w:szCs w:val="24"/>
        </w:rPr>
        <w:t>niemożliwiające działanie systemu stacji ładowania</w:t>
      </w:r>
      <w:r w:rsidR="003D32E9">
        <w:rPr>
          <w:rFonts w:ascii="Times New Roman" w:hAnsi="Times New Roman" w:cs="Times New Roman"/>
          <w:sz w:val="24"/>
          <w:szCs w:val="24"/>
        </w:rPr>
        <w:t>;</w:t>
      </w:r>
    </w:p>
    <w:p w:rsidR="003D32E9" w:rsidRDefault="003D32E9" w:rsidP="003D32E9">
      <w:pPr>
        <w:pStyle w:val="Standard"/>
        <w:numPr>
          <w:ilvl w:val="0"/>
          <w:numId w:val="2"/>
        </w:numPr>
        <w:spacing w:after="0" w:line="36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s</w:t>
      </w:r>
      <w:r w:rsidR="00464B73">
        <w:rPr>
          <w:rFonts w:ascii="Times New Roman" w:hAnsi="Times New Roman" w:cs="Times New Roman"/>
          <w:b/>
          <w:sz w:val="24"/>
          <w:szCs w:val="24"/>
        </w:rPr>
        <w:t>erwis gwarancyjny</w:t>
      </w:r>
      <w:r w:rsidR="00464B7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o</w:t>
      </w:r>
      <w:r w:rsidR="00464B73">
        <w:rPr>
          <w:rFonts w:ascii="Times New Roman" w:hAnsi="Times New Roman" w:cs="Times New Roman"/>
          <w:sz w:val="24"/>
          <w:szCs w:val="24"/>
        </w:rPr>
        <w:t>bsługa techniczna Wykonawcy powołana w celu zapewnienia ciągłości dzi</w:t>
      </w:r>
      <w:r>
        <w:rPr>
          <w:rFonts w:ascii="Times New Roman" w:hAnsi="Times New Roman" w:cs="Times New Roman"/>
          <w:sz w:val="24"/>
          <w:szCs w:val="24"/>
        </w:rPr>
        <w:t>ałania systemu stacji ładowania;</w:t>
      </w:r>
    </w:p>
    <w:p w:rsidR="003D32E9" w:rsidRDefault="003D32E9" w:rsidP="003D32E9">
      <w:pPr>
        <w:pStyle w:val="Standard"/>
        <w:numPr>
          <w:ilvl w:val="0"/>
          <w:numId w:val="2"/>
        </w:numPr>
        <w:spacing w:after="0" w:line="36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464B73" w:rsidRPr="003D32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zas reakcji</w:t>
      </w:r>
      <w:r w:rsidR="00464B73" w:rsidRPr="003D32E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464B73" w:rsidRPr="003D32E9">
        <w:rPr>
          <w:rFonts w:ascii="Times New Roman" w:hAnsi="Times New Roman" w:cs="Times New Roman"/>
          <w:color w:val="000000"/>
          <w:sz w:val="24"/>
          <w:szCs w:val="24"/>
        </w:rPr>
        <w:t xml:space="preserve">zas na podjęcie działań naprawczych (zdalnie bądź w miejscu </w:t>
      </w:r>
      <w:r w:rsidR="00464B73" w:rsidRPr="003D32E9">
        <w:rPr>
          <w:rFonts w:ascii="Times New Roman" w:hAnsi="Times New Roman" w:cs="Times New Roman"/>
          <w:color w:val="000000"/>
          <w:sz w:val="24"/>
          <w:szCs w:val="24"/>
        </w:rPr>
        <w:t>zainstalowania stacji ładowania), mających na celu przywrócenie stacji łado</w:t>
      </w:r>
      <w:r>
        <w:rPr>
          <w:rFonts w:ascii="Times New Roman" w:hAnsi="Times New Roman" w:cs="Times New Roman"/>
          <w:color w:val="000000"/>
          <w:sz w:val="24"/>
          <w:szCs w:val="24"/>
        </w:rPr>
        <w:t>wania do pełnej funkcjonalności</w:t>
      </w:r>
      <w:r w:rsidRPr="003D32E9">
        <w:t>;</w:t>
      </w:r>
    </w:p>
    <w:p w:rsidR="00DC75F1" w:rsidRDefault="003D32E9" w:rsidP="003D32E9">
      <w:pPr>
        <w:pStyle w:val="Standard"/>
        <w:numPr>
          <w:ilvl w:val="0"/>
          <w:numId w:val="2"/>
        </w:numPr>
        <w:spacing w:after="0" w:line="360" w:lineRule="auto"/>
        <w:jc w:val="both"/>
      </w:pPr>
      <w:r>
        <w:t>c</w:t>
      </w:r>
      <w:bookmarkStart w:id="0" w:name="_GoBack"/>
      <w:bookmarkEnd w:id="0"/>
      <w:r w:rsidR="00464B73" w:rsidRPr="003D32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zas naprawy</w:t>
      </w:r>
      <w:r w:rsidR="00464B73" w:rsidRPr="003D32E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C</w:t>
      </w:r>
      <w:r w:rsidR="00464B73" w:rsidRPr="003D32E9">
        <w:rPr>
          <w:rFonts w:ascii="Times New Roman" w:hAnsi="Times New Roman" w:cs="Times New Roman"/>
          <w:color w:val="000000"/>
          <w:sz w:val="24"/>
          <w:szCs w:val="24"/>
        </w:rPr>
        <w:t>zas działań naprawczych mających na celu przywrócenie stacji ładowania do pełnej funkcjonalności. Maksymalny czas reakcji oraz maksy</w:t>
      </w:r>
      <w:r w:rsidR="00464B73" w:rsidRPr="003D32E9">
        <w:rPr>
          <w:rFonts w:ascii="Times New Roman" w:hAnsi="Times New Roman" w:cs="Times New Roman"/>
          <w:color w:val="000000"/>
          <w:sz w:val="24"/>
          <w:szCs w:val="24"/>
        </w:rPr>
        <w:t>malny czas naprawy stacji ładowania jest każdorazowo regulowany zapisami Umowy Serwisowej.</w:t>
      </w:r>
    </w:p>
    <w:p w:rsidR="00DC75F1" w:rsidRDefault="00DC75F1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00"/>
        </w:rPr>
      </w:pPr>
    </w:p>
    <w:p w:rsidR="00DC75F1" w:rsidRDefault="00464B73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§ 2</w:t>
      </w:r>
    </w:p>
    <w:p w:rsidR="00DC75F1" w:rsidRDefault="00464B73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Prawa i obowiązki stron</w:t>
      </w:r>
    </w:p>
    <w:p w:rsidR="00DC75F1" w:rsidRDefault="00464B73">
      <w:pPr>
        <w:pStyle w:val="Default"/>
        <w:spacing w:line="360" w:lineRule="auto"/>
        <w:jc w:val="both"/>
      </w:pPr>
      <w:r>
        <w:rPr>
          <w:bCs/>
        </w:rPr>
        <w:t xml:space="preserve">1. </w:t>
      </w:r>
      <w:r>
        <w:t>Okres gwarancji jest liczony od daty odbioru końcowego przedmiotu umowy.</w:t>
      </w:r>
    </w:p>
    <w:p w:rsidR="00DC75F1" w:rsidRDefault="00464B73">
      <w:pPr>
        <w:pStyle w:val="Default"/>
        <w:spacing w:line="360" w:lineRule="auto"/>
        <w:jc w:val="both"/>
      </w:pPr>
      <w:r>
        <w:t>2. W okresie gwarancji Wykonawca zapewni serwis gwarancyjny.</w:t>
      </w:r>
    </w:p>
    <w:p w:rsidR="00DC75F1" w:rsidRDefault="00464B73">
      <w:pPr>
        <w:pStyle w:val="Default"/>
        <w:spacing w:line="360" w:lineRule="auto"/>
        <w:jc w:val="both"/>
      </w:pPr>
      <w:r>
        <w:t>3. Wykonawca pokryje Wszelkie koszty gwarancji wraz z serwisem gwarancyjnym.</w:t>
      </w:r>
    </w:p>
    <w:p w:rsidR="00DC75F1" w:rsidRDefault="00464B73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4. W ramach usług serwisowych Wykonawca zapewni całodobowy, 7-dniowy zdalny nadzór nad stacjami ładowania, pozwalający zapobiegać zakłóceniom pracy stacji ładowania i z wyprzed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zeniem podejmować działania zaradcze,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 czas reakcji na podjęcie działań wyniesie do 60 minut.</w:t>
      </w:r>
    </w:p>
    <w:p w:rsidR="00DC75F1" w:rsidRDefault="00464B73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5. Zgłaszanie usterek i awarii będzie dokonywane telefonicznie, SMS-owo lub e-mailowo przez uprawnionych przedstawicieli Zamawiającego, wyznaczonej ze strony Wyk</w:t>
      </w:r>
      <w:r>
        <w:rPr>
          <w:rFonts w:ascii="Times New Roman" w:hAnsi="Times New Roman" w:cs="Times New Roman"/>
          <w:color w:val="000000"/>
          <w:sz w:val="24"/>
          <w:szCs w:val="24"/>
        </w:rPr>
        <w:t>onawcy osobie kontaktowej:</w:t>
      </w:r>
    </w:p>
    <w:p w:rsidR="00DC75F1" w:rsidRDefault="00464B73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 imię i nazwisko:</w:t>
      </w:r>
    </w:p>
    <w:p w:rsidR="00DC75F1" w:rsidRDefault="00464B73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 telefon:</w:t>
      </w:r>
    </w:p>
    <w:p w:rsidR="00DC75F1" w:rsidRDefault="00464B73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 e-mail:</w:t>
      </w:r>
    </w:p>
    <w:p w:rsidR="00DC75F1" w:rsidRDefault="00464B73">
      <w:pPr>
        <w:pStyle w:val="Default"/>
        <w:spacing w:after="27" w:line="360" w:lineRule="auto"/>
        <w:jc w:val="both"/>
      </w:pPr>
      <w:r>
        <w:t>6. Czas naprawy od zgłoszenia awarii liczone od momentu dokonania zgłoszenia:</w:t>
      </w:r>
    </w:p>
    <w:p w:rsidR="00DC75F1" w:rsidRDefault="00464B73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a) Awaria krytyczna – 6 godzin</w:t>
      </w:r>
    </w:p>
    <w:p w:rsidR="00DC75F1" w:rsidRDefault="00464B73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b) Awaria – 24 godziny</w:t>
      </w:r>
    </w:p>
    <w:p w:rsidR="00DC75F1" w:rsidRDefault="00464B73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c) Usterka – 48 godzin</w:t>
      </w:r>
    </w:p>
    <w:p w:rsidR="00DC75F1" w:rsidRDefault="00464B73">
      <w:pPr>
        <w:pStyle w:val="Default"/>
        <w:spacing w:line="360" w:lineRule="auto"/>
        <w:jc w:val="both"/>
      </w:pPr>
      <w:r>
        <w:t>7. W przypadku przekroczenia prze</w:t>
      </w:r>
      <w:r>
        <w:t>z Wykonawcę czasów naprawy, Wykonawca zobowiązany jest do pokrycia wszelkich wynikających z tego tytułu szkód poniesionych przez Zamawiającego.</w:t>
      </w:r>
    </w:p>
    <w:p w:rsidR="00DC75F1" w:rsidRDefault="00464B73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8. W okresie gwarancji wszystkie naprawy będą się odbywać z użyciem nowych oryginalnych części zamiennych</w:t>
      </w:r>
    </w:p>
    <w:p w:rsidR="00DC75F1" w:rsidRDefault="00464B73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Sz</w:t>
      </w:r>
      <w:r>
        <w:rPr>
          <w:rFonts w:ascii="Times New Roman" w:hAnsi="Times New Roman" w:cs="Times New Roman"/>
          <w:sz w:val="24"/>
          <w:szCs w:val="24"/>
        </w:rPr>
        <w:t xml:space="preserve">czegółowy zakres i warunki serwisu będą uregulowane w oddzielnej umowie uwzględniającej postanowienia niniejszych „Ramowych warunków serwisu stacji ładowania”.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Wykonawca przedstawi projekt umowy serwisowej wraz z ofertą. Po uzgodnieniu i zaakceptowaniu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przez Zamawiającego jej treści Umowa Serwisowa zostanie podpisana przez obie Strony nie później niż do dnia podpisania Odbioru Końcowego przedmiotu Umowy.   </w:t>
      </w:r>
    </w:p>
    <w:p w:rsidR="00DC75F1" w:rsidRDefault="00DC75F1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C75F1" w:rsidRDefault="00DC75F1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00"/>
        </w:rPr>
      </w:pPr>
    </w:p>
    <w:p w:rsidR="00DC75F1" w:rsidRDefault="00DC75F1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00"/>
        </w:rPr>
      </w:pPr>
    </w:p>
    <w:p w:rsidR="00DC75F1" w:rsidRDefault="00DC75F1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00"/>
        </w:rPr>
      </w:pPr>
    </w:p>
    <w:sectPr w:rsidR="00DC75F1">
      <w:headerReference w:type="default" r:id="rId7"/>
      <w:pgSz w:w="11906" w:h="16838"/>
      <w:pgMar w:top="1134" w:right="1134" w:bottom="1134" w:left="1134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B73" w:rsidRDefault="00464B73">
      <w:r>
        <w:separator/>
      </w:r>
    </w:p>
  </w:endnote>
  <w:endnote w:type="continuationSeparator" w:id="0">
    <w:p w:rsidR="00464B73" w:rsidRDefault="0046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B73" w:rsidRDefault="00464B73">
      <w:r>
        <w:rPr>
          <w:color w:val="000000"/>
        </w:rPr>
        <w:separator/>
      </w:r>
    </w:p>
  </w:footnote>
  <w:footnote w:type="continuationSeparator" w:id="0">
    <w:p w:rsidR="00464B73" w:rsidRDefault="00464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D1E" w:rsidRDefault="00464B7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584F6B"/>
    <w:multiLevelType w:val="multilevel"/>
    <w:tmpl w:val="E4E826F6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7B1B05EF"/>
    <w:multiLevelType w:val="hybridMultilevel"/>
    <w:tmpl w:val="FC84EDC4"/>
    <w:lvl w:ilvl="0" w:tplc="E35A9F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DC75F1"/>
    <w:rsid w:val="003D32E9"/>
    <w:rsid w:val="00464B73"/>
    <w:rsid w:val="00DC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80B46-BAB7-4C97-9A85-A32184C0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Default">
    <w:name w:val="Default"/>
    <w:pPr>
      <w:widowControl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DefaultParagraphFontWW">
    <w:name w:val="Default Paragraph Font (WW)"/>
  </w:style>
  <w:style w:type="character" w:customStyle="1" w:styleId="TekstdymkaZnak">
    <w:name w:val="Tekst dymka Znak"/>
    <w:basedOn w:val="DefaultParagraphFontWW"/>
    <w:rPr>
      <w:rFonts w:ascii="Segoe UI" w:eastAsia="Segoe UI" w:hAnsi="Segoe UI" w:cs="Segoe UI"/>
      <w:sz w:val="18"/>
      <w:szCs w:val="18"/>
    </w:rPr>
  </w:style>
  <w:style w:type="character" w:customStyle="1" w:styleId="NagwekZnak">
    <w:name w:val="Nagłówek Znak"/>
    <w:basedOn w:val="DefaultParagraphFontWW"/>
  </w:style>
  <w:style w:type="character" w:customStyle="1" w:styleId="StopkaZnak">
    <w:name w:val="Stopka Znak"/>
    <w:basedOn w:val="DefaultParagraphFontWW"/>
  </w:style>
  <w:style w:type="numbering" w:customStyle="1" w:styleId="NoListWW">
    <w:name w:val="No List (WW)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Kowalkowski</dc:creator>
  <cp:lastModifiedBy>Tomasz Wojcieszyński</cp:lastModifiedBy>
  <cp:revision>2</cp:revision>
  <cp:lastPrinted>2020-12-08T17:16:00Z</cp:lastPrinted>
  <dcterms:created xsi:type="dcterms:W3CDTF">2024-09-13T12:50:00Z</dcterms:created>
  <dcterms:modified xsi:type="dcterms:W3CDTF">2024-09-13T12:50:00Z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